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Утверждено</w:t>
      </w:r>
    </w:p>
    <w:p w:rsidR="00F651AD" w:rsidRP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 w:rsidRPr="00F651AD">
        <w:rPr>
          <w:b/>
          <w:bCs/>
        </w:rPr>
        <w:t xml:space="preserve">на заседании </w:t>
      </w:r>
      <w:r>
        <w:rPr>
          <w:b/>
          <w:bCs/>
        </w:rPr>
        <w:t>региональной</w:t>
      </w:r>
    </w:p>
    <w:p w:rsidR="00F651AD" w:rsidRPr="00F651AD" w:rsidRDefault="00AE3E0F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>
        <w:rPr>
          <w:b/>
          <w:bCs/>
        </w:rPr>
        <w:t>предметно-методической</w:t>
      </w:r>
    </w:p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 w:rsidRPr="00F651AD">
        <w:rPr>
          <w:b/>
          <w:bCs/>
        </w:rPr>
        <w:t>П</w:t>
      </w:r>
      <w:r>
        <w:rPr>
          <w:b/>
          <w:bCs/>
        </w:rPr>
        <w:t>ротокол № 01 от ____  ____  2024</w:t>
      </w:r>
      <w:r w:rsidR="003F276E">
        <w:rPr>
          <w:b/>
          <w:bCs/>
        </w:rPr>
        <w:t>г.</w:t>
      </w:r>
    </w:p>
    <w:p w:rsid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</w:p>
    <w:p w:rsidR="00F651AD" w:rsidRPr="00F651AD" w:rsidRDefault="00F651AD" w:rsidP="00F651AD">
      <w:pPr>
        <w:pStyle w:val="Default"/>
        <w:spacing w:line="276" w:lineRule="auto"/>
        <w:ind w:right="-56" w:firstLine="709"/>
        <w:jc w:val="right"/>
        <w:rPr>
          <w:b/>
          <w:bCs/>
        </w:rPr>
      </w:pPr>
      <w:r>
        <w:rPr>
          <w:b/>
          <w:bCs/>
        </w:rPr>
        <w:t>_______________ / __________________________</w:t>
      </w: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Pr="00F651AD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Р</w:t>
      </w:r>
      <w:r w:rsidR="00F651AD" w:rsidRPr="00F651AD">
        <w:rPr>
          <w:b/>
          <w:bCs/>
        </w:rPr>
        <w:t xml:space="preserve">екомендации </w:t>
      </w:r>
      <w:r>
        <w:rPr>
          <w:b/>
          <w:bCs/>
        </w:rPr>
        <w:t xml:space="preserve">и требования </w:t>
      </w:r>
      <w:r w:rsidR="00F651AD" w:rsidRPr="00F651AD">
        <w:rPr>
          <w:b/>
          <w:bCs/>
        </w:rPr>
        <w:t xml:space="preserve">по проведению </w:t>
      </w:r>
      <w:r w:rsidR="00F651AD">
        <w:rPr>
          <w:b/>
          <w:bCs/>
        </w:rPr>
        <w:t>муниципального этапа</w:t>
      </w:r>
      <w:r w:rsidR="00F651AD" w:rsidRPr="00F651AD">
        <w:rPr>
          <w:b/>
          <w:bCs/>
        </w:rPr>
        <w:t xml:space="preserve"> всероссийской олимпиады школьников по биологии </w:t>
      </w:r>
    </w:p>
    <w:p w:rsidR="00F651AD" w:rsidRP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 w:rsidRPr="00F651AD">
        <w:rPr>
          <w:b/>
          <w:bCs/>
        </w:rPr>
        <w:t>в 2024/25 учебном году</w:t>
      </w: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F651AD" w:rsidP="002249A2">
      <w:pPr>
        <w:pStyle w:val="Default"/>
        <w:spacing w:line="276" w:lineRule="auto"/>
        <w:ind w:right="-56"/>
        <w:jc w:val="center"/>
        <w:rPr>
          <w:b/>
          <w:bCs/>
        </w:rPr>
      </w:pPr>
    </w:p>
    <w:p w:rsidR="00F651AD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Калининград</w:t>
      </w:r>
    </w:p>
    <w:p w:rsidR="00183F57" w:rsidRDefault="00183F57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t>2024</w:t>
      </w:r>
    </w:p>
    <w:p w:rsidR="00183F57" w:rsidRDefault="00073130" w:rsidP="002249A2">
      <w:pPr>
        <w:pStyle w:val="Default"/>
        <w:spacing w:line="276" w:lineRule="auto"/>
        <w:ind w:right="-56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073130" w:rsidRPr="00C648A7" w:rsidRDefault="00073130" w:rsidP="002249A2">
      <w:pPr>
        <w:pStyle w:val="Default"/>
        <w:spacing w:line="276" w:lineRule="auto"/>
        <w:ind w:right="-56"/>
        <w:jc w:val="center"/>
        <w:rPr>
          <w:bCs/>
        </w:rPr>
      </w:pPr>
    </w:p>
    <w:p w:rsidR="00C648A7" w:rsidRP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  <w:r>
        <w:rPr>
          <w:bCs/>
        </w:rPr>
        <w:t>Введение………………………………………………………</w:t>
      </w:r>
      <w:r w:rsidR="00CE5E47">
        <w:rPr>
          <w:bCs/>
        </w:rPr>
        <w:t>……………………………………</w:t>
      </w:r>
      <w:r w:rsidR="00F314C3">
        <w:rPr>
          <w:bCs/>
        </w:rPr>
        <w:t>..</w:t>
      </w:r>
      <w:r w:rsidR="00CE5E47">
        <w:rPr>
          <w:bCs/>
        </w:rPr>
        <w:t>….3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1. Порядок организации и проведения муниципального этапа олимпиады</w:t>
      </w:r>
      <w:r>
        <w:rPr>
          <w:bCs/>
        </w:rPr>
        <w:t>……</w:t>
      </w:r>
      <w:r w:rsidR="00723922">
        <w:rPr>
          <w:bCs/>
        </w:rPr>
        <w:t>………………</w:t>
      </w:r>
      <w:r w:rsidR="00F314C3">
        <w:rPr>
          <w:bCs/>
        </w:rPr>
        <w:t>.</w:t>
      </w:r>
      <w:r w:rsidR="00723922">
        <w:rPr>
          <w:bCs/>
        </w:rPr>
        <w:t>….4</w:t>
      </w:r>
    </w:p>
    <w:p w:rsidR="00C648A7" w:rsidRPr="00C648A7" w:rsidRDefault="000B151E" w:rsidP="00723922">
      <w:pPr>
        <w:pStyle w:val="Default"/>
        <w:spacing w:line="276" w:lineRule="auto"/>
        <w:ind w:right="-56"/>
        <w:rPr>
          <w:bCs/>
        </w:rPr>
      </w:pPr>
      <w:r w:rsidRPr="000B151E">
        <w:rPr>
          <w:bCs/>
        </w:rPr>
        <w:t>2. Необходимое материально-техническое обеспечение для выполнения заданий муниципального этапа олимпиады</w:t>
      </w:r>
      <w:r w:rsidR="00723922">
        <w:rPr>
          <w:bCs/>
        </w:rPr>
        <w:t>.................................................................................................</w:t>
      </w:r>
      <w:r w:rsidR="00F314C3">
        <w:rPr>
          <w:bCs/>
        </w:rPr>
        <w:t>.</w:t>
      </w:r>
      <w:r>
        <w:rPr>
          <w:bCs/>
        </w:rPr>
        <w:t>…</w:t>
      </w:r>
      <w:r w:rsidR="00F314C3">
        <w:rPr>
          <w:bCs/>
        </w:rPr>
        <w:t>.</w:t>
      </w:r>
      <w:r>
        <w:rPr>
          <w:bCs/>
        </w:rPr>
        <w:t>.</w:t>
      </w:r>
      <w:r w:rsidR="00723922">
        <w:rPr>
          <w:bCs/>
        </w:rPr>
        <w:t>4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3. Принципы формирования комплектов заданий муниципального этапа</w:t>
      </w:r>
      <w:r>
        <w:rPr>
          <w:bCs/>
        </w:rPr>
        <w:t>…………</w:t>
      </w:r>
      <w:r w:rsidR="00723922">
        <w:rPr>
          <w:bCs/>
        </w:rPr>
        <w:t>………</w:t>
      </w:r>
      <w:r>
        <w:rPr>
          <w:bCs/>
        </w:rPr>
        <w:t>…</w:t>
      </w:r>
      <w:r w:rsidR="00F314C3">
        <w:rPr>
          <w:bCs/>
        </w:rPr>
        <w:t>...</w:t>
      </w:r>
      <w:r>
        <w:rPr>
          <w:bCs/>
        </w:rPr>
        <w:t>….</w:t>
      </w:r>
      <w:r w:rsidR="00723922">
        <w:rPr>
          <w:bCs/>
        </w:rPr>
        <w:t>4</w:t>
      </w:r>
    </w:p>
    <w:p w:rsidR="00C648A7" w:rsidRPr="00C648A7" w:rsidRDefault="000B151E" w:rsidP="00723922">
      <w:pPr>
        <w:pStyle w:val="Default"/>
        <w:spacing w:line="276" w:lineRule="auto"/>
        <w:ind w:right="-56"/>
        <w:rPr>
          <w:bCs/>
        </w:rPr>
      </w:pPr>
      <w:r w:rsidRPr="000B151E">
        <w:rPr>
          <w:bCs/>
        </w:rPr>
        <w:t>4.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  <w:r>
        <w:rPr>
          <w:bCs/>
        </w:rPr>
        <w:t>…………………</w:t>
      </w:r>
      <w:r w:rsidR="00723922">
        <w:rPr>
          <w:bCs/>
        </w:rPr>
        <w:t>……………</w:t>
      </w:r>
      <w:r w:rsidR="00F314C3">
        <w:rPr>
          <w:bCs/>
        </w:rPr>
        <w:t>.</w:t>
      </w:r>
      <w:r w:rsidR="00723922">
        <w:rPr>
          <w:bCs/>
        </w:rPr>
        <w:t>…5</w:t>
      </w:r>
    </w:p>
    <w:p w:rsidR="00C648A7" w:rsidRPr="00C648A7" w:rsidRDefault="000B151E" w:rsidP="003056C3">
      <w:pPr>
        <w:pStyle w:val="Default"/>
        <w:spacing w:line="276" w:lineRule="auto"/>
        <w:ind w:right="-56"/>
        <w:jc w:val="both"/>
        <w:rPr>
          <w:bCs/>
        </w:rPr>
      </w:pPr>
      <w:r w:rsidRPr="000B151E">
        <w:rPr>
          <w:bCs/>
        </w:rPr>
        <w:t>5. Критерии и методика оценивания выполненных олимпиадных заданий</w:t>
      </w:r>
      <w:r>
        <w:rPr>
          <w:bCs/>
        </w:rPr>
        <w:t>………</w:t>
      </w:r>
      <w:r w:rsidR="00F314C3">
        <w:rPr>
          <w:bCs/>
        </w:rPr>
        <w:t>………….</w:t>
      </w:r>
      <w:r>
        <w:rPr>
          <w:bCs/>
        </w:rPr>
        <w:t>……..</w:t>
      </w:r>
      <w:r w:rsidR="00570562">
        <w:rPr>
          <w:bCs/>
        </w:rPr>
        <w:t>6</w:t>
      </w:r>
    </w:p>
    <w:p w:rsidR="00DB4B4A" w:rsidRDefault="00DB4B4A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 xml:space="preserve">6. </w:t>
      </w:r>
      <w:r w:rsidRPr="00DB4B4A">
        <w:rPr>
          <w:bCs/>
        </w:rPr>
        <w:t>Требования к формированию апелляционной комиссии и выполняемым ими функциям</w:t>
      </w:r>
      <w:r w:rsidR="00AC5A82">
        <w:rPr>
          <w:bCs/>
        </w:rPr>
        <w:t>......</w:t>
      </w:r>
      <w:r>
        <w:rPr>
          <w:bCs/>
        </w:rPr>
        <w:t>…</w:t>
      </w:r>
      <w:r w:rsidR="00AC5A82">
        <w:rPr>
          <w:bCs/>
        </w:rPr>
        <w:t>7</w:t>
      </w:r>
    </w:p>
    <w:p w:rsidR="00C648A7" w:rsidRDefault="00DB4B4A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>7</w:t>
      </w:r>
      <w:r w:rsidR="003056C3" w:rsidRPr="003056C3">
        <w:rPr>
          <w:bCs/>
        </w:rPr>
        <w:t>. Использование учебной литературы и интернет-ресурсов при подготовке школьников к олимпиаде</w:t>
      </w:r>
      <w:r w:rsidR="003056C3">
        <w:rPr>
          <w:bCs/>
        </w:rPr>
        <w:t>……………………………………………………………………………</w:t>
      </w:r>
      <w:r w:rsidR="00F314C3">
        <w:rPr>
          <w:bCs/>
        </w:rPr>
        <w:t>…………..</w:t>
      </w:r>
      <w:r w:rsidR="003056C3">
        <w:rPr>
          <w:bCs/>
        </w:rPr>
        <w:t>……</w:t>
      </w:r>
      <w:r w:rsidR="00F314C3">
        <w:rPr>
          <w:bCs/>
        </w:rPr>
        <w:t>.</w:t>
      </w:r>
      <w:r w:rsidR="003056C3">
        <w:rPr>
          <w:bCs/>
        </w:rPr>
        <w:t>.</w:t>
      </w:r>
      <w:r w:rsidR="00570562">
        <w:rPr>
          <w:bCs/>
        </w:rPr>
        <w:t>7</w:t>
      </w:r>
    </w:p>
    <w:p w:rsidR="00936D2B" w:rsidRPr="00C648A7" w:rsidRDefault="00936D2B" w:rsidP="00723922">
      <w:pPr>
        <w:pStyle w:val="Default"/>
        <w:spacing w:line="276" w:lineRule="auto"/>
        <w:ind w:right="-56"/>
        <w:rPr>
          <w:bCs/>
        </w:rPr>
      </w:pPr>
      <w:r>
        <w:rPr>
          <w:bCs/>
        </w:rPr>
        <w:t xml:space="preserve">Приложение 1. Форма </w:t>
      </w:r>
      <w:r w:rsidR="00E620BC">
        <w:rPr>
          <w:bCs/>
        </w:rPr>
        <w:t xml:space="preserve">первой страницы </w:t>
      </w:r>
      <w:r>
        <w:rPr>
          <w:bCs/>
        </w:rPr>
        <w:t>бланка заданий…………</w:t>
      </w:r>
      <w:r w:rsidR="00E620BC">
        <w:rPr>
          <w:bCs/>
        </w:rPr>
        <w:t>.............</w:t>
      </w:r>
      <w:r>
        <w:rPr>
          <w:bCs/>
        </w:rPr>
        <w:t>………………………..9</w:t>
      </w:r>
    </w:p>
    <w:p w:rsidR="00C648A7" w:rsidRP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C648A7" w:rsidRDefault="00C648A7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3056C3" w:rsidRDefault="003056C3" w:rsidP="003056C3">
      <w:pPr>
        <w:pStyle w:val="Default"/>
        <w:spacing w:line="276" w:lineRule="auto"/>
        <w:ind w:right="-56"/>
        <w:jc w:val="both"/>
        <w:rPr>
          <w:bCs/>
        </w:rPr>
      </w:pPr>
    </w:p>
    <w:p w:rsidR="00073130" w:rsidRDefault="00073130" w:rsidP="00073130">
      <w:pPr>
        <w:pStyle w:val="Default"/>
        <w:spacing w:line="276" w:lineRule="auto"/>
        <w:ind w:right="-56" w:firstLine="709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Настоящие рекомендации по организации и проведению муниципального этапов всероссийской олимпиады школьников (далее – олимпиада) по биологии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</w:t>
      </w:r>
      <w:r w:rsidR="00303D40" w:rsidRPr="00A23633">
        <w:t>а</w:t>
      </w:r>
      <w:r w:rsidRPr="00A23633">
        <w:t xml:space="preserve"> олимпиады.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Олимпиада по биологии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5E557F" w:rsidRPr="005E557F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 xml:space="preserve">Олимпиада проводится на территории Российской Федерации. </w:t>
      </w:r>
    </w:p>
    <w:p w:rsidR="005E557F" w:rsidRPr="005E557F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 xml:space="preserve">Рабочим языком проведения олимпиады является русский язык. </w:t>
      </w:r>
    </w:p>
    <w:p w:rsidR="005E557F" w:rsidRPr="00A23633" w:rsidRDefault="005E557F" w:rsidP="005E557F">
      <w:pPr>
        <w:pStyle w:val="Default"/>
        <w:spacing w:line="276" w:lineRule="auto"/>
        <w:ind w:right="-56" w:firstLine="709"/>
        <w:jc w:val="both"/>
      </w:pPr>
      <w:r w:rsidRPr="005E557F"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Сроки окончания </w:t>
      </w:r>
      <w:r w:rsidR="00303D40" w:rsidRPr="00A23633">
        <w:t xml:space="preserve">муниципального этапа - </w:t>
      </w:r>
      <w:r w:rsidRPr="00A23633">
        <w:t xml:space="preserve">не позднее 25 декабря.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Форма проведения олимпиады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Решение о проведении муниципального этап</w:t>
      </w:r>
      <w:r w:rsidR="00303D40" w:rsidRPr="00A23633">
        <w:t>а</w:t>
      </w:r>
      <w:r w:rsidRPr="00A23633">
        <w:t xml:space="preserve"> олимпиады с использованием информационно-коммуникационных технологий принимается организатором муниципального этап</w:t>
      </w:r>
      <w:r w:rsidR="00303D40" w:rsidRPr="00A23633">
        <w:t>а</w:t>
      </w:r>
      <w:r w:rsidRPr="00A23633"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Муниципальный </w:t>
      </w:r>
      <w:r w:rsidR="001975CF" w:rsidRPr="00A23633">
        <w:t xml:space="preserve">этап олимпиады проводится по заданиям, разработанным для </w:t>
      </w:r>
      <w:r w:rsidRPr="00A23633">
        <w:t>7–11 классов.</w:t>
      </w:r>
      <w:r w:rsidR="001975CF" w:rsidRPr="00A23633">
        <w:t xml:space="preserve"> Участник </w:t>
      </w:r>
      <w:r w:rsidRPr="00A23633">
        <w:t>муниципального</w:t>
      </w:r>
      <w:r w:rsidR="001975CF" w:rsidRPr="00A23633">
        <w:t xml:space="preserve">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на следующий этап олимпиады участников, выполнивших задания, разработанные для более старших классов по отношению к тем, программы которых они осваивают,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для более старших классов.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Методические рекомендации включают: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- порядок организации и проведения муниципального этап</w:t>
      </w:r>
      <w:r w:rsidR="00303D40" w:rsidRPr="00A23633">
        <w:t>а</w:t>
      </w:r>
      <w:r w:rsidR="009D1021">
        <w:t xml:space="preserve"> олимпиады (</w:t>
      </w:r>
      <w:r w:rsidRPr="004E04B2">
        <w:t>общие рекомендации по разработке требований к их проведению</w:t>
      </w:r>
      <w:r w:rsidR="009D1021" w:rsidRPr="004E04B2">
        <w:t>)</w:t>
      </w:r>
      <w:r w:rsidRPr="004E04B2">
        <w:t>;</w:t>
      </w:r>
      <w:r w:rsidRPr="00A23633">
        <w:t xml:space="preserve">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необходимое материально-техническое обеспечение для выполнения олимпиадных заданий; </w:t>
      </w: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t>- принципы формирования комплекто</w:t>
      </w:r>
      <w:r w:rsidR="009D1021">
        <w:t>в заданий муниципального этапов;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перечень справочных материалов, средств связи и электронно-вычислительной техники, разрешенных к использованию во время проведения олимпиады;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критерии и методику оценивания выполненных олимпиадных заданий;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- перечень рекомендуемых источников для подготовки школьников к олимпиаде.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</w:p>
    <w:p w:rsidR="00FD42A8" w:rsidRPr="00A23633" w:rsidRDefault="00FD42A8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lastRenderedPageBreak/>
        <w:t xml:space="preserve">1. </w:t>
      </w:r>
      <w:r w:rsidR="001975CF" w:rsidRPr="00A23633">
        <w:rPr>
          <w:b/>
          <w:bCs/>
        </w:rPr>
        <w:t>Порядок организации и проведения муниципального этап</w:t>
      </w:r>
      <w:r w:rsidRPr="00A23633">
        <w:rPr>
          <w:b/>
          <w:bCs/>
        </w:rPr>
        <w:t>а</w:t>
      </w:r>
      <w:r w:rsidR="001975CF" w:rsidRPr="00A23633">
        <w:rPr>
          <w:b/>
          <w:bCs/>
        </w:rPr>
        <w:t xml:space="preserve"> олимпиады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 xml:space="preserve">Муниципальный этап олимпиады </w:t>
      </w:r>
      <w:r w:rsidRPr="00A23633">
        <w:t xml:space="preserve">состоит из одного тура индивидуальных состязаний участников.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Длительность тура в каждой параллели (7-11 классы) составляет 2 астрономических часа (120 минут).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Для проведения тура необходимы аудитории, оборудованные системой аудио-видеофиксации, в которых каждому участнику олимпиады должно быть предоставлено отдельное рабочее место. Все рабочие места участников олимпиады должны обеспечивать им равные условия, соответствовать действующим на момент проведения олимпиады санитарно-эпидемиологическим правилам и нормам.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Расчет числа аудиторий определяется числом участников и посадочных мест в аудиториях. Проведению тура предшествует краткий инструктаж участников о правилах участия в олимпиаде.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2</w:t>
      </w:r>
      <w:r w:rsidR="001975CF" w:rsidRPr="00A23633">
        <w:rPr>
          <w:b/>
          <w:bCs/>
        </w:rPr>
        <w:t xml:space="preserve">. Необходимое материально-техническое обеспечение для выполнения заданий муниципального этапа олимпиады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Для проведения всех мероприятий олимпиады необходима соответствующая материальная база, которая включает в себя все необходимые элементы для ее проведения.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Для выполнения заданий все участники олимпиады обеспечиваются отдельным рабочим местом. При использовании информационно-коммуникационных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интернет, на который будет загружен комплект заданий. Все рабочие места участников олимпиады должны обеспечивать им равные условия и соответствовать действующим на момент проведения олимпиады санитарно-эпидемиологическим правилам и нормам.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Каждому участнику, при необходимости, должны быть предоставлены предусмотренные для выполнения заданий раздаточные материалы (бланки зданий, бланки (листы) ответов и черновики) и оборудование (карандаши, линейки и т.п.). Желательно обеспечить участников ручками с чернилами одного, установленного организатором цвета.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Комплект заданий олимпиады тиражируется организаторами из расчёта один комплект олимпиадных заданий на участника. Особое внимание следует уделять качеству воспроизведения графической информации (рисунков и схем), для этого необходимо использовать принтер с широким диапазоном воспроизведения градаций серого без потери контрастности, и только чистую (не черновики) офисную бумагу плотностью 80г/м</w:t>
      </w:r>
      <w:r w:rsidRPr="00FF65A6">
        <w:rPr>
          <w:vertAlign w:val="superscript"/>
        </w:rPr>
        <w:t>2</w:t>
      </w:r>
      <w:r w:rsidRPr="00A23633">
        <w:t>.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</w:p>
    <w:p w:rsidR="00FD42A8" w:rsidRPr="00A23633" w:rsidRDefault="00FD42A8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3</w:t>
      </w:r>
      <w:r w:rsidR="001975CF" w:rsidRPr="00A23633">
        <w:rPr>
          <w:b/>
          <w:bCs/>
        </w:rPr>
        <w:t xml:space="preserve">. Принципы формирования комплектов заданий </w:t>
      </w:r>
      <w:r w:rsidRPr="00A23633">
        <w:rPr>
          <w:b/>
          <w:bCs/>
        </w:rPr>
        <w:t>муниципального этап</w:t>
      </w:r>
      <w:r w:rsidR="009D1021">
        <w:rPr>
          <w:b/>
          <w:bCs/>
        </w:rPr>
        <w:t>а</w:t>
      </w:r>
      <w:r w:rsidRPr="00A23633">
        <w:rPr>
          <w:b/>
          <w:bCs/>
        </w:rPr>
        <w:t>.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В комплект олимпиадных заданий по каждой возрастной группе (классу) входит: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− бланк заданий;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− бланк ответов;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− критерии и методика оценивания выполненных олимпиадных заданий для работы жюри.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>Примерное количество заданий муниципального этапа олимпиады по биологии (продолжительность работы 120 минут)</w:t>
      </w:r>
      <w:r w:rsidR="00207315">
        <w:t xml:space="preserve"> представлено в Таблице 1.</w:t>
      </w:r>
    </w:p>
    <w:p w:rsidR="002A35C7" w:rsidRDefault="002A35C7" w:rsidP="00E85033">
      <w:pPr>
        <w:pStyle w:val="Default"/>
        <w:spacing w:line="276" w:lineRule="auto"/>
        <w:ind w:right="-56" w:firstLine="709"/>
        <w:jc w:val="both"/>
      </w:pPr>
    </w:p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207315" w:rsidRPr="00207315" w:rsidRDefault="00207315" w:rsidP="00207315">
      <w:pPr>
        <w:pStyle w:val="Default"/>
        <w:spacing w:line="276" w:lineRule="auto"/>
        <w:ind w:right="-56" w:firstLine="709"/>
        <w:jc w:val="right"/>
        <w:rPr>
          <w:i/>
        </w:rPr>
      </w:pPr>
      <w:r w:rsidRPr="00207315">
        <w:rPr>
          <w:i/>
        </w:rPr>
        <w:lastRenderedPageBreak/>
        <w:t>Таблица 1</w:t>
      </w:r>
    </w:p>
    <w:p w:rsidR="00207315" w:rsidRDefault="00207315" w:rsidP="00207315">
      <w:pPr>
        <w:pStyle w:val="Default"/>
        <w:spacing w:line="276" w:lineRule="auto"/>
        <w:ind w:right="-56" w:firstLine="709"/>
        <w:jc w:val="center"/>
      </w:pPr>
      <w:r w:rsidRPr="00207315">
        <w:t>Примерное количество заданий для муниципального этапа олимпиады</w:t>
      </w:r>
    </w:p>
    <w:p w:rsidR="00207315" w:rsidRPr="00207315" w:rsidRDefault="00207315" w:rsidP="00E85033">
      <w:pPr>
        <w:pStyle w:val="Default"/>
        <w:spacing w:line="276" w:lineRule="auto"/>
        <w:ind w:right="-56"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Комплект </w:t>
            </w:r>
          </w:p>
        </w:tc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1</w:t>
            </w:r>
          </w:p>
        </w:tc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2</w:t>
            </w:r>
          </w:p>
        </w:tc>
        <w:tc>
          <w:tcPr>
            <w:tcW w:w="2337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Часть 3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7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8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9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10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1975CF" w:rsidRPr="00A23633" w:rsidTr="001975CF">
        <w:tc>
          <w:tcPr>
            <w:tcW w:w="2336" w:type="dxa"/>
          </w:tcPr>
          <w:p w:rsidR="001975CF" w:rsidRPr="00A23633" w:rsidRDefault="001975CF" w:rsidP="00E85033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 11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1975CF" w:rsidRPr="00A23633" w:rsidRDefault="001975CF" w:rsidP="009366B2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</w:tbl>
    <w:p w:rsidR="002A35C7" w:rsidRDefault="002A35C7" w:rsidP="00E85033">
      <w:pPr>
        <w:pStyle w:val="Default"/>
        <w:spacing w:line="276" w:lineRule="auto"/>
        <w:ind w:right="-56" w:firstLine="709"/>
        <w:jc w:val="both"/>
      </w:pP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1 – тестовые задания с одним верным ответом из четырех возможных; </w:t>
      </w:r>
    </w:p>
    <w:p w:rsidR="001975CF" w:rsidRPr="00A23633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2 – тестовые задания с множественными вариантами ответа (от 0 до 5); </w:t>
      </w:r>
    </w:p>
    <w:p w:rsidR="001975CF" w:rsidRDefault="001975CF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данных. </w:t>
      </w:r>
    </w:p>
    <w:p w:rsidR="00FA69F6" w:rsidRDefault="00207315" w:rsidP="00E85033">
      <w:pPr>
        <w:pStyle w:val="Default"/>
        <w:spacing w:line="276" w:lineRule="auto"/>
        <w:ind w:right="-56" w:firstLine="709"/>
        <w:jc w:val="both"/>
      </w:pPr>
      <w:r w:rsidRPr="00207315">
        <w:t>В содержа</w:t>
      </w:r>
      <w:r>
        <w:t>ние заданий в каждой параллели включаются</w:t>
      </w:r>
      <w:r w:rsidRPr="00207315">
        <w:t xml:space="preserve"> задания, охватывающие блоки содержания не только по темам, изучаемым в данном классе, но и блоки содержания из предыдущих классов. Примерное распределение основных блоков содержания по </w:t>
      </w:r>
      <w:r>
        <w:t>классам представлено в Таблице 2</w:t>
      </w:r>
      <w:r w:rsidRPr="00207315">
        <w:t>.</w:t>
      </w:r>
    </w:p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207315" w:rsidRPr="00207315" w:rsidRDefault="00D96013" w:rsidP="00207315">
      <w:pPr>
        <w:pStyle w:val="Default"/>
        <w:spacing w:line="276" w:lineRule="auto"/>
        <w:ind w:right="-56" w:firstLine="709"/>
        <w:jc w:val="right"/>
        <w:rPr>
          <w:i/>
        </w:rPr>
      </w:pPr>
      <w:r>
        <w:rPr>
          <w:i/>
        </w:rPr>
        <w:t>Таблица 2</w:t>
      </w:r>
    </w:p>
    <w:p w:rsidR="00207315" w:rsidRDefault="00207315" w:rsidP="00207315">
      <w:pPr>
        <w:pStyle w:val="Default"/>
        <w:spacing w:line="276" w:lineRule="auto"/>
        <w:ind w:right="-56" w:firstLine="709"/>
        <w:jc w:val="center"/>
      </w:pPr>
      <w:r w:rsidRPr="00207315">
        <w:t>Примерное количество заданий для муниципального этапа олимпиады</w:t>
      </w:r>
    </w:p>
    <w:p w:rsidR="00207315" w:rsidRPr="00207315" w:rsidRDefault="00207315" w:rsidP="00207315">
      <w:pPr>
        <w:pStyle w:val="Default"/>
        <w:spacing w:line="276" w:lineRule="auto"/>
        <w:ind w:right="-56" w:firstLine="709"/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6"/>
      </w:tblGrid>
      <w:tr w:rsidR="00207315" w:rsidRPr="00A23633" w:rsidTr="00207315">
        <w:trPr>
          <w:trHeight w:val="523"/>
        </w:trPr>
        <w:tc>
          <w:tcPr>
            <w:tcW w:w="846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7229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Блоки содержания</w:t>
            </w:r>
          </w:p>
        </w:tc>
        <w:tc>
          <w:tcPr>
            <w:tcW w:w="1276" w:type="dxa"/>
            <w:vAlign w:val="center"/>
          </w:tcPr>
          <w:p w:rsidR="00207315" w:rsidRPr="00A23633" w:rsidRDefault="00207315" w:rsidP="00207315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Биология, как наука. Методы научного познания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бактерий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грибов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растений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Царство животных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 органического мира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Организм и окружающая среда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Цитология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Микробиология и биотехнология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Многообразие и эволюция живой природы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 клетки. Биохимия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207315" w:rsidRPr="00A23633" w:rsidTr="00207315">
        <w:tc>
          <w:tcPr>
            <w:tcW w:w="846" w:type="dxa"/>
          </w:tcPr>
          <w:p w:rsidR="00207315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207315" w:rsidRPr="00A23633" w:rsidRDefault="00207315" w:rsidP="00207315">
            <w:pPr>
              <w:spacing w:line="276" w:lineRule="auto"/>
              <w:ind w:right="-5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Молекулярная биология. Генетика</w:t>
            </w:r>
          </w:p>
        </w:tc>
        <w:tc>
          <w:tcPr>
            <w:tcW w:w="1276" w:type="dxa"/>
          </w:tcPr>
          <w:p w:rsidR="00207315" w:rsidRPr="00A23633" w:rsidRDefault="00207315" w:rsidP="00A20471">
            <w:pPr>
              <w:spacing w:line="276" w:lineRule="auto"/>
              <w:ind w:right="-5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</w:tbl>
    <w:p w:rsidR="00207315" w:rsidRDefault="00207315" w:rsidP="00E85033">
      <w:pPr>
        <w:pStyle w:val="Default"/>
        <w:spacing w:line="276" w:lineRule="auto"/>
        <w:ind w:right="-56" w:firstLine="709"/>
        <w:jc w:val="both"/>
      </w:pPr>
    </w:p>
    <w:p w:rsidR="00303D40" w:rsidRPr="00A23633" w:rsidRDefault="00C83FB4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4</w:t>
      </w:r>
      <w:r w:rsidR="00303D40" w:rsidRPr="00A23633">
        <w:rPr>
          <w:b/>
          <w:bCs/>
        </w:rPr>
        <w:t xml:space="preserve">. 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</w:p>
    <w:p w:rsidR="00303D40" w:rsidRDefault="00303D40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При выполнении заданий олимпиады допускается использование справочных материалов, средств связи и электронно-вычислительной техники, только предоставленных организаторами, предусмотренных в заданиях и критериях оценивания. Запрещается пользоваться принесенными </w:t>
      </w:r>
      <w:r w:rsidRPr="00A23633">
        <w:lastRenderedPageBreak/>
        <w:t xml:space="preserve">с собой калькуляторами, справочными материалами, средствами связи и электронно-вычислительной техникой. </w:t>
      </w:r>
    </w:p>
    <w:p w:rsidR="009D1021" w:rsidRPr="00A23633" w:rsidRDefault="009D1021" w:rsidP="00E85033">
      <w:pPr>
        <w:pStyle w:val="Default"/>
        <w:spacing w:line="276" w:lineRule="auto"/>
        <w:ind w:right="-56" w:firstLine="709"/>
        <w:jc w:val="both"/>
      </w:pPr>
    </w:p>
    <w:p w:rsidR="00303D40" w:rsidRPr="00A23633" w:rsidRDefault="00A23633" w:rsidP="00E85033">
      <w:pPr>
        <w:pStyle w:val="Default"/>
        <w:spacing w:line="276" w:lineRule="auto"/>
        <w:ind w:right="-56" w:firstLine="709"/>
        <w:jc w:val="both"/>
      </w:pPr>
      <w:r w:rsidRPr="00A23633">
        <w:rPr>
          <w:b/>
          <w:bCs/>
        </w:rPr>
        <w:t>5</w:t>
      </w:r>
      <w:r w:rsidR="00303D40" w:rsidRPr="00A23633">
        <w:rPr>
          <w:b/>
          <w:bCs/>
        </w:rPr>
        <w:t xml:space="preserve">. Критерии и методика оценивания выполненных олимпиадных заданий </w:t>
      </w:r>
    </w:p>
    <w:p w:rsidR="00303D40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t xml:space="preserve">Критерии оценивания заданий школьного и муниципального этапов следующие: в тестовых заданиях Части I за каждый верный ответ участник получает по 1 баллу. В тестовых заданиях </w:t>
      </w:r>
      <w:r w:rsidR="00FA69F6">
        <w:t>Части II за каждое верно выполненное задание участник получает по 2,5 балла (за каждый правильный ответ (да/нет) – 0,5 балла).</w:t>
      </w:r>
      <w:r w:rsidRPr="00A23633">
        <w:t xml:space="preserve"> В тестовых заданиях части III конкурсантам необходимо заполнить матрицы в соответствии с требованиями, описанными в условиях. 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</w:t>
      </w:r>
      <w:r w:rsidRPr="00A23633">
        <w:rPr>
          <w:color w:val="auto"/>
        </w:rPr>
        <w:t xml:space="preserve">и типологию заданий последующих этапов всероссийской олимпиады школьников по биологии. </w:t>
      </w:r>
    </w:p>
    <w:p w:rsidR="002C6D8B" w:rsidRDefault="002C6D8B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2C6D8B">
        <w:rPr>
          <w:color w:val="auto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заданий, разработанными ЦПМК.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 xml:space="preserve"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 балльной системе. Итоговая оценка участника определяется арифметической суммой всех абсолютных баллов, полученных участником за выполнение олимпиадных заданий, разделенной на максимально возможное количество баллов, которое можно набрать </w:t>
      </w:r>
      <w:r w:rsidR="002C6D8B">
        <w:t xml:space="preserve">за </w:t>
      </w:r>
      <w:r>
        <w:t xml:space="preserve">выполнение всех заданий, с последующим умножением на 100. Результат округляется до десятых. В результате максимальная оценка за выполнение всех заданий не должна превышать </w:t>
      </w:r>
      <w:r w:rsidRPr="002C6D8B">
        <w:rPr>
          <w:b/>
        </w:rPr>
        <w:t>100 баллов</w:t>
      </w:r>
      <w:r>
        <w:t>.</w:t>
      </w:r>
    </w:p>
    <w:p w:rsidR="005E112F" w:rsidRDefault="005E112F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Расчет проводится по формуле 1:</w:t>
      </w:r>
    </w:p>
    <w:p w:rsidR="005E112F" w:rsidRDefault="005E112F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Аотн. =</w:t>
      </w:r>
      <w:r w:rsidRPr="00FA69F6">
        <w:t xml:space="preserve"> </w:t>
      </w:r>
      <w:r>
        <w:t>(Аабс./</w:t>
      </w:r>
      <w:r w:rsidRPr="00FA69F6">
        <w:t xml:space="preserve"> </w:t>
      </w:r>
      <w:r>
        <w:t>Амакс.)× 100, (1)</w:t>
      </w:r>
    </w:p>
    <w:p w:rsidR="001705C2" w:rsidRDefault="001705C2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где А отн. – итоговая оценка результата выполнения участником заданий, в баллах;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А абс. – сумма баллов, полученных за выполнение участников всех олимпиадных заданий, в баллах;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Амакс.. – максимальная сумма баллов, которое может быть получена участником за выполнение всех олимпиадных заданий, в баллах.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Например, за выполнение заданий олимпиады участник набрал 56 баллов, а за выполнение всех заданий можно было набрать 120 баллов. В этом случае, итоговая оценка участника олимпиады по биологии составит:</w:t>
      </w: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</w:p>
    <w:p w:rsidR="00FA69F6" w:rsidRDefault="00FA69F6" w:rsidP="00E85033">
      <w:pPr>
        <w:pStyle w:val="Default"/>
        <w:spacing w:line="276" w:lineRule="auto"/>
        <w:ind w:right="-56" w:firstLine="709"/>
        <w:jc w:val="both"/>
      </w:pPr>
      <w:r>
        <w:t>(56/120) × 100 = 46,7 балла (округляем до десятых)</w:t>
      </w:r>
    </w:p>
    <w:p w:rsidR="00FA69F6" w:rsidRPr="00A23633" w:rsidRDefault="00FA69F6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Оценка выполнения участником любого задания </w:t>
      </w:r>
      <w:r w:rsidRPr="00A23633">
        <w:rPr>
          <w:b/>
          <w:bCs/>
          <w:color w:val="auto"/>
        </w:rPr>
        <w:t xml:space="preserve">не может быть отрицательной, </w:t>
      </w:r>
      <w:r w:rsidRPr="00A23633">
        <w:rPr>
          <w:color w:val="auto"/>
        </w:rPr>
        <w:t xml:space="preserve">минимальная оценка, выставляемая за выполнение отдельно взятого задания </w:t>
      </w:r>
      <w:r w:rsidRPr="00A23633">
        <w:rPr>
          <w:b/>
          <w:bCs/>
          <w:color w:val="auto"/>
        </w:rPr>
        <w:t xml:space="preserve">0 баллов. </w:t>
      </w:r>
    </w:p>
    <w:p w:rsidR="00303D40" w:rsidRPr="00A23633" w:rsidRDefault="00303D40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призеры.</w:t>
      </w:r>
    </w:p>
    <w:p w:rsidR="007E3E59" w:rsidRDefault="007E3E59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570562" w:rsidRPr="00A23633" w:rsidRDefault="00570562" w:rsidP="00E85033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DB4B4A" w:rsidRPr="00DB4B4A" w:rsidRDefault="00A23633" w:rsidP="00DB4B4A">
      <w:pPr>
        <w:pStyle w:val="Default"/>
        <w:spacing w:line="276" w:lineRule="auto"/>
        <w:ind w:right="-56" w:firstLine="709"/>
        <w:jc w:val="both"/>
        <w:rPr>
          <w:b/>
          <w:bCs/>
        </w:rPr>
      </w:pPr>
      <w:r w:rsidRPr="00A23633">
        <w:rPr>
          <w:b/>
          <w:bCs/>
        </w:rPr>
        <w:lastRenderedPageBreak/>
        <w:t>6</w:t>
      </w:r>
      <w:r w:rsidR="007E3E59" w:rsidRPr="00A23633">
        <w:rPr>
          <w:b/>
          <w:bCs/>
        </w:rPr>
        <w:t xml:space="preserve">. </w:t>
      </w:r>
      <w:r w:rsidR="00DB4B4A" w:rsidRPr="00DB4B4A">
        <w:rPr>
          <w:b/>
          <w:bCs/>
        </w:rPr>
        <w:t>Требования к формированию апелляционной комиссии и выполняемым ими функциям</w:t>
      </w:r>
      <w:r w:rsidR="00E20FDA">
        <w:rPr>
          <w:b/>
          <w:bCs/>
        </w:rPr>
        <w:t>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Апелляционная комиссия формируется в соответствии с Порядком проведения ВсОШ из нечетного числа членов (не менее 3-х человек). Решения апелляционной комиссии являются окончательными и оформляются протоколами, далее передаваемыми в оргкомитет. При рассмотрении апелляций могут присутствовать общественные наблюдатели, сопровождающие лица и должностные лица органов государственного управления в сфере образования различных уровней при предъявлении документов, подтверждающих их право на участие в этой процедуре. Однако указанные лица не имеют право принимать участие в рассмотрении апелляций. В противном случае лица удаляются из аудитории, и составляется акт удаления.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Апелляционная комиссия: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Запрашивает документы, удостоверяющие личность до начала рассмотрения апелляций;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Не рассматривает апелляции по вопросам содержания и структуры заданий, критериев и методики оценивания. Черновики не рассматриваются!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Рассматривает оценивание только тех задан</w:t>
      </w:r>
      <w:r w:rsidR="00E20FDA">
        <w:rPr>
          <w:bCs/>
        </w:rPr>
        <w:t>ий, которые указаны в заявлении.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Принимает решения (отклонить апелляцию с сохранением количества баллов, удовлетворить с понижение</w:t>
      </w:r>
      <w:r w:rsidR="00E20FDA">
        <w:rPr>
          <w:bCs/>
        </w:rPr>
        <w:t>м/повышением количества баллов).</w:t>
      </w:r>
    </w:p>
    <w:p w:rsidR="00DB4B4A" w:rsidRPr="00DB4B4A" w:rsidRDefault="00DB4B4A" w:rsidP="00DB4B4A">
      <w:pPr>
        <w:pStyle w:val="Default"/>
        <w:spacing w:line="276" w:lineRule="auto"/>
        <w:ind w:right="-56" w:firstLine="709"/>
        <w:jc w:val="both"/>
        <w:rPr>
          <w:bCs/>
        </w:rPr>
      </w:pPr>
      <w:r w:rsidRPr="00DB4B4A">
        <w:rPr>
          <w:bCs/>
        </w:rPr>
        <w:t>• По окончании апелляций комиссия информирует участников о принятом решении.</w:t>
      </w:r>
    </w:p>
    <w:p w:rsidR="00DB4B4A" w:rsidRDefault="00DB4B4A" w:rsidP="00E85033">
      <w:pPr>
        <w:pStyle w:val="Default"/>
        <w:spacing w:line="276" w:lineRule="auto"/>
        <w:ind w:right="-56" w:firstLine="709"/>
        <w:jc w:val="both"/>
        <w:rPr>
          <w:b/>
          <w:bCs/>
        </w:rPr>
      </w:pPr>
    </w:p>
    <w:p w:rsidR="007E3E59" w:rsidRPr="00A23633" w:rsidRDefault="00DB4B4A" w:rsidP="00E85033">
      <w:pPr>
        <w:pStyle w:val="Default"/>
        <w:spacing w:line="276" w:lineRule="auto"/>
        <w:ind w:right="-56" w:firstLine="709"/>
        <w:jc w:val="both"/>
      </w:pPr>
      <w:r>
        <w:rPr>
          <w:b/>
          <w:bCs/>
        </w:rPr>
        <w:t xml:space="preserve">7. </w:t>
      </w:r>
      <w:r w:rsidR="007E3E59" w:rsidRPr="00A23633">
        <w:rPr>
          <w:b/>
          <w:bCs/>
        </w:rPr>
        <w:t xml:space="preserve">Использование учебной литературы и интернет-ресурсов при подготовке школьников к олимпиаде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При подготовке участников к муниципальному этапу олимпиады целесообразно использовать следующие источники.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rPr>
          <w:i/>
          <w:iCs/>
        </w:rPr>
        <w:t xml:space="preserve">Основная литература: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Учебники биологии,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(Приказ Минпросвещения России от 20 мая 2020 г. № 254).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rPr>
          <w:i/>
          <w:iCs/>
        </w:rPr>
        <w:t xml:space="preserve">Дополнительная литература: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1. Барабанов С. В. Биология. Человек. Атлас для 6–9 классов. – МЦНМО, 2019.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2. Биологические олимпиады школьников. Вопросы и ответы: методическое пособие / под ред. В. В. Пасечника. – М.: Мнемозина, 2012.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3. Биология. Всероссийские олимпиады. Серия 5 колец. Вып. 1 / под. ред. В. В. Пасечника. – М.: Просвещение, 2008.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4. Биология. Всероссийские олимпиады. Серия 5 колец. Вып. 2 / под. ред. В. В. Пасечника. – М.: Просвещение, 2011.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5. Биология. Международная олимпиада. Серия 5 колец / под ред. В. В. Пасечника. – М.: Просвещение, 2009. </w:t>
      </w:r>
    </w:p>
    <w:p w:rsidR="007E3E59" w:rsidRPr="00A23633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6. Еленевский А. Г., Гуленкова М. А. Биология 6 класс. Растения, бактерии, грибы. – М.: Дрофа, 2001. </w:t>
      </w:r>
    </w:p>
    <w:p w:rsidR="007E3E59" w:rsidRDefault="007E3E59" w:rsidP="00E85033">
      <w:pPr>
        <w:pStyle w:val="Default"/>
        <w:spacing w:line="276" w:lineRule="auto"/>
        <w:ind w:right="-56" w:firstLine="709"/>
        <w:jc w:val="both"/>
      </w:pPr>
      <w:r w:rsidRPr="00A23633">
        <w:t xml:space="preserve">7. Еськов К. Ю. Удивительная палеонтология. История Земли и жизни на ней. – 2016. – 312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t xml:space="preserve">8. Камкин А., Каменский А. Фундаментальная и клиническая физиология. – М.: Академия, 2004.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t xml:space="preserve">9. Лотова Л. И. Морфология и анатомия высших растений. – М., 2001.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  <w:r w:rsidRPr="00A23633">
        <w:lastRenderedPageBreak/>
        <w:t xml:space="preserve">10. Малеева Ю. В., Чуб В. В Биология. Флора. Экспериментальный учебник для 7 класса. – М.: МИРОС, 1994. – 400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11. Рейвн П.; Эверт Р.; Айкхорн С. Современная ботаника. В 2-х томах. – М.: Мир, 1990.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12. Сазанов А. А. Генетика. – СПб., 2011. – 264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13. Сергеев И. Ю. Физиология человека и животных в 3 т. Т. 1 нервная система: анатомия, физиология, нейрофармакология : учебник и практикум для академического бакалавриата / И. Ю. Сергеев, В. А. Дубынин, А. А. Каменский. – М.: Издательство Юрайт, 2019. – 393 с. – (Бакалавр. Академический курс). – ISBN 978-5-9916-8578-8. – Текст: электронный // ЭБС Юрайт [сайт]. – URL: https://urait.ru/bcode/433616 (дата обращения: 07.07.2021).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14. Тейлор Д., Грин Н., Стаут У. Биология. В 3 т. Пер. с англ. – М.: Бином, 2013. – 1340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15. Тимонин А. К. Ботаника. Т. 3. Высшие растения. – М., 2007.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16. Тимонин А. К., Соколов Д. Д., Шипунов А. Б. Ботаника. Т. 4. Систематика высших растений. Кн. 1-2. – М., 2009.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17. Трайтак Д. И., Трайтак Н. Д. Биология. 5 класс. Растения. Бактерии. Грибы. Лишайники. – М.: Мнемозина, 2016-2020.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18. Трайтак Д. И., Трайтак Н. Д. Биология. 6 класс. Растения. Бактерии. Грибы. Лишайники. – М.: Мнемозина, 2016-2020.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19. Хадорн Э., Венер Р. Общая зоология. Пер. с нем. – М.: Мир, 1989. – 528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20. Чуб В. В. Ботаника. Часть 1. Строение растительного организма. Учебное пособие. – М.: МАКС Пресс, 2005. – 116 с.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i/>
          <w:iCs/>
          <w:color w:val="auto"/>
        </w:rPr>
        <w:t xml:space="preserve">Интернет-ресурсы: </w:t>
      </w:r>
    </w:p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1. https://biomolecula.ru/ – </w:t>
      </w:r>
      <w:r w:rsidRPr="00A23633">
        <w:rPr>
          <w:rFonts w:ascii="Calibri" w:hAnsi="Calibri" w:cs="Calibri"/>
          <w:color w:val="auto"/>
        </w:rPr>
        <w:t>«</w:t>
      </w:r>
      <w:r w:rsidRPr="00A23633">
        <w:rPr>
          <w:color w:val="auto"/>
        </w:rPr>
        <w:t xml:space="preserve">Биомолекула» – это научно-популярный сайт, посвящённый молекулярным основам современной биологии и практическим применениям научных достижений в медицине и биотехнологии. </w:t>
      </w:r>
    </w:p>
    <w:p w:rsidR="00641FAD" w:rsidRDefault="00641FAD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A23633">
        <w:rPr>
          <w:color w:val="auto"/>
        </w:rPr>
        <w:t xml:space="preserve">2. https://elementy.ru/ – Элементы большой науки. </w:t>
      </w:r>
    </w:p>
    <w:p w:rsidR="008700C1" w:rsidRDefault="008700C1" w:rsidP="00641FAD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1FAD" w:rsidRPr="00A23633" w:rsidTr="00A20471">
        <w:tc>
          <w:tcPr>
            <w:tcW w:w="4785" w:type="dxa"/>
          </w:tcPr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комиссии регионального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этапа Всероссийской олимпиады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школьников по биологии,</w:t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преподаватель Высшей школы ж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ивых систем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ОНК «МЕДБИО» БФУ им. И</w:t>
            </w:r>
            <w:r w:rsidRPr="00A23633">
              <w:rPr>
                <w:rFonts w:ascii="Times New Roman" w:hAnsi="Times New Roman" w:cs="Times New Roman"/>
                <w:i/>
                <w:sz w:val="24"/>
                <w:szCs w:val="24"/>
              </w:rPr>
              <w:t>. Канта</w:t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B06658" wp14:editId="105324A0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61595</wp:posOffset>
                  </wp:positionV>
                  <wp:extent cx="866775" cy="49657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1FAD" w:rsidRDefault="00641FAD" w:rsidP="00A20471">
            <w:pPr>
              <w:spacing w:line="276" w:lineRule="auto"/>
              <w:ind w:left="743" w:right="-56" w:hanging="34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К.А. Судоплатов</w:t>
            </w: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1FAD" w:rsidRPr="004E04B2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AD" w:rsidRPr="00A23633" w:rsidRDefault="00641FAD" w:rsidP="00A20471">
            <w:pPr>
              <w:spacing w:line="276" w:lineRule="auto"/>
              <w:ind w:left="777" w:right="-56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03.10.2024</w:t>
            </w:r>
            <w:r w:rsidRPr="00A236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1FAD" w:rsidRPr="00A23633" w:rsidTr="00A20471">
        <w:tc>
          <w:tcPr>
            <w:tcW w:w="4785" w:type="dxa"/>
          </w:tcPr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5" w:type="dxa"/>
          </w:tcPr>
          <w:p w:rsidR="00641FAD" w:rsidRPr="00A23633" w:rsidRDefault="00641FAD" w:rsidP="00A20471">
            <w:pPr>
              <w:spacing w:line="276" w:lineRule="auto"/>
              <w:ind w:right="-5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FAD" w:rsidRPr="00A23633" w:rsidRDefault="00641FAD" w:rsidP="00641FAD">
      <w:pPr>
        <w:pStyle w:val="Default"/>
        <w:spacing w:line="276" w:lineRule="auto"/>
        <w:ind w:right="-56" w:firstLine="709"/>
        <w:jc w:val="both"/>
      </w:pPr>
    </w:p>
    <w:p w:rsidR="00B72D45" w:rsidRDefault="00B72D45" w:rsidP="00E85033">
      <w:pPr>
        <w:pStyle w:val="Default"/>
        <w:spacing w:line="276" w:lineRule="auto"/>
        <w:ind w:right="-56" w:firstLine="709"/>
        <w:jc w:val="both"/>
      </w:pPr>
    </w:p>
    <w:p w:rsidR="00B72D45" w:rsidRDefault="00B72D45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Default="008700C1" w:rsidP="005E112F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right"/>
        <w:rPr>
          <w:i/>
        </w:rPr>
      </w:pPr>
      <w:r w:rsidRPr="008700C1">
        <w:rPr>
          <w:i/>
        </w:rPr>
        <w:lastRenderedPageBreak/>
        <w:t xml:space="preserve">Приложение 1 </w:t>
      </w: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 xml:space="preserve">Форма </w:t>
      </w:r>
      <w:r w:rsidR="00E620BC">
        <w:rPr>
          <w:b/>
          <w:bCs/>
        </w:rPr>
        <w:t xml:space="preserve">первой страницы </w:t>
      </w:r>
      <w:r w:rsidRPr="008700C1">
        <w:rPr>
          <w:b/>
          <w:bCs/>
        </w:rPr>
        <w:t>бланка заданий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>БЛАНК ЗАДАНИЙ школьного/муниципального этапа ВсОШ по биологии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Default="008700C1" w:rsidP="008700C1">
      <w:pPr>
        <w:pStyle w:val="Default"/>
        <w:spacing w:line="276" w:lineRule="auto"/>
        <w:ind w:right="-56" w:firstLine="709"/>
        <w:jc w:val="center"/>
        <w:rPr>
          <w:b/>
          <w:bCs/>
        </w:rPr>
      </w:pPr>
      <w:r w:rsidRPr="008700C1">
        <w:rPr>
          <w:b/>
          <w:bCs/>
        </w:rPr>
        <w:t>Регион ______________________ 2024/25 уч. год ________________ класс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center"/>
      </w:pPr>
      <w:r w:rsidRPr="008700C1">
        <w:rPr>
          <w:b/>
          <w:bCs/>
          <w:i/>
          <w:iCs/>
        </w:rPr>
        <w:t>Уважаемый участник олимпиады!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Вам предстоит выполнить теоретические (письменные) и тестовые задания.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Время выполнения заданий теоретического тура 2 (два) астрономических часа (120 минут).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Выполнение тестовых заданий целесообразно организовать следующим образом: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не спеша, внимательно прочитайте тестовое задание и уясните суть вопроса;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внимательно прочитайте все предложенные варианты ответа и проанализируйте каждый из них, учитывая формулировку задания;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определите, какой из предложенных вариантов ответа наиболее верный и полный; если требуется выбрать все правильные ответы, их может быть более одного, – в этом случае выявите все верные варианты ответа, соответствующие поставленным в задании условиям;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запишите букву (или буквы), соответствующую выбранному Вами ответу, на черновике или бланке задания;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продолжайте таким же образом работу до завершения выполнения тестовых заданий;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после выполнения всех предложенных заданий еще раз проверьте правильность ваших ответов;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не позднее чем за 10 минут до окончания времени работы начните переносить верные ответы в бланк ответов;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Предупреждаем Вас, что: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при оценке тестовых заданий, где необходимо определить один верный ответ, 0 баллов выставляется за неверный ответ, а также если участник отметил несколько ответов (в том числе верный) или все ответы;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− при оценке тестовых заданий, где необходимо определить все правильные ответы, 0 баллов выставляется, если участником отмечены неверные ответы, большее количество ответов, чем предусмотрено в задании (в том числе правильные ответы), или все ответы. </w:t>
      </w: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</w:p>
    <w:p w:rsidR="008700C1" w:rsidRPr="008700C1" w:rsidRDefault="008700C1" w:rsidP="008700C1">
      <w:pPr>
        <w:pStyle w:val="Default"/>
        <w:spacing w:line="276" w:lineRule="auto"/>
        <w:ind w:right="-56" w:firstLine="709"/>
        <w:jc w:val="both"/>
      </w:pPr>
      <w:r w:rsidRPr="008700C1">
        <w:t xml:space="preserve">Задание теоретического тура считается выполненным, если Вы вовремя сдаете его членам жюри. 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  <w:r w:rsidRPr="008700C1">
        <w:rPr>
          <w:b/>
          <w:bCs/>
          <w:color w:val="auto"/>
        </w:rPr>
        <w:t>Максимальная оценка – _</w:t>
      </w:r>
      <w:r w:rsidR="00D723CA">
        <w:rPr>
          <w:b/>
          <w:bCs/>
          <w:color w:val="auto"/>
        </w:rPr>
        <w:t>__</w:t>
      </w:r>
      <w:r w:rsidRPr="008700C1">
        <w:rPr>
          <w:b/>
          <w:bCs/>
          <w:color w:val="auto"/>
        </w:rPr>
        <w:t>__ баллов.</w:t>
      </w:r>
    </w:p>
    <w:p w:rsidR="008700C1" w:rsidRDefault="008700C1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E620BC" w:rsidRDefault="00E620BC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E620BC" w:rsidRDefault="00E620BC" w:rsidP="008700C1">
      <w:pPr>
        <w:pStyle w:val="Default"/>
        <w:spacing w:line="276" w:lineRule="auto"/>
        <w:ind w:right="-56" w:firstLine="709"/>
        <w:jc w:val="both"/>
        <w:rPr>
          <w:color w:val="auto"/>
        </w:rPr>
      </w:pPr>
    </w:p>
    <w:p w:rsidR="008700C1" w:rsidRDefault="00E620BC" w:rsidP="00E620BC">
      <w:pPr>
        <w:pStyle w:val="Default"/>
        <w:spacing w:line="276" w:lineRule="auto"/>
        <w:ind w:right="-56" w:firstLine="709"/>
        <w:jc w:val="center"/>
        <w:rPr>
          <w:color w:val="auto"/>
        </w:rPr>
      </w:pPr>
      <w:r>
        <w:rPr>
          <w:color w:val="auto"/>
        </w:rPr>
        <w:t>Далее следуют олимпиадные задания</w:t>
      </w:r>
      <w:r w:rsidRPr="00E620BC">
        <w:rPr>
          <w:color w:val="auto"/>
        </w:rPr>
        <w:t xml:space="preserve"> муниципального этапа олимпиады</w:t>
      </w:r>
      <w:r w:rsidR="00D723CA">
        <w:rPr>
          <w:color w:val="auto"/>
        </w:rPr>
        <w:t>.</w:t>
      </w:r>
    </w:p>
    <w:p w:rsidR="008700C1" w:rsidRPr="00A23633" w:rsidRDefault="008700C1" w:rsidP="005E112F">
      <w:pPr>
        <w:pStyle w:val="Default"/>
        <w:spacing w:line="276" w:lineRule="auto"/>
        <w:ind w:right="-56" w:firstLine="709"/>
        <w:jc w:val="both"/>
      </w:pPr>
    </w:p>
    <w:sectPr w:rsidR="008700C1" w:rsidRPr="00A23633" w:rsidSect="00752F8A">
      <w:headerReference w:type="default" r:id="rId9"/>
      <w:pgSz w:w="11907" w:h="16839" w:code="9"/>
      <w:pgMar w:top="1276" w:right="849" w:bottom="1276" w:left="119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09" w:rsidRDefault="00B04309" w:rsidP="009366B2">
      <w:pPr>
        <w:spacing w:after="0" w:line="240" w:lineRule="auto"/>
      </w:pPr>
      <w:r>
        <w:separator/>
      </w:r>
    </w:p>
  </w:endnote>
  <w:endnote w:type="continuationSeparator" w:id="0">
    <w:p w:rsidR="00B04309" w:rsidRDefault="00B04309" w:rsidP="0093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09" w:rsidRDefault="00B04309" w:rsidP="009366B2">
      <w:pPr>
        <w:spacing w:after="0" w:line="240" w:lineRule="auto"/>
      </w:pPr>
      <w:r>
        <w:separator/>
      </w:r>
    </w:p>
  </w:footnote>
  <w:footnote w:type="continuationSeparator" w:id="0">
    <w:p w:rsidR="00B04309" w:rsidRDefault="00B04309" w:rsidP="0093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179733"/>
      <w:docPartObj>
        <w:docPartGallery w:val="Page Numbers (Top of Page)"/>
        <w:docPartUnique/>
      </w:docPartObj>
    </w:sdtPr>
    <w:sdtEndPr/>
    <w:sdtContent>
      <w:p w:rsidR="009366B2" w:rsidRDefault="009366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6E">
          <w:rPr>
            <w:noProof/>
          </w:rPr>
          <w:t>4</w:t>
        </w:r>
        <w:r>
          <w:fldChar w:fldCharType="end"/>
        </w:r>
      </w:p>
    </w:sdtContent>
  </w:sdt>
  <w:p w:rsidR="009366B2" w:rsidRDefault="009366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CF"/>
    <w:rsid w:val="0003422C"/>
    <w:rsid w:val="00052713"/>
    <w:rsid w:val="00073130"/>
    <w:rsid w:val="000829DF"/>
    <w:rsid w:val="000A281A"/>
    <w:rsid w:val="000B151E"/>
    <w:rsid w:val="000D5DC5"/>
    <w:rsid w:val="00105FD3"/>
    <w:rsid w:val="001705C2"/>
    <w:rsid w:val="00183F57"/>
    <w:rsid w:val="001975CF"/>
    <w:rsid w:val="00207315"/>
    <w:rsid w:val="002249A2"/>
    <w:rsid w:val="00276B98"/>
    <w:rsid w:val="002A35C7"/>
    <w:rsid w:val="002C6D8B"/>
    <w:rsid w:val="00303D40"/>
    <w:rsid w:val="003056C3"/>
    <w:rsid w:val="003B3F84"/>
    <w:rsid w:val="003E0793"/>
    <w:rsid w:val="003F276E"/>
    <w:rsid w:val="004324EF"/>
    <w:rsid w:val="004A7717"/>
    <w:rsid w:val="004C3CF3"/>
    <w:rsid w:val="004E04B2"/>
    <w:rsid w:val="00570562"/>
    <w:rsid w:val="005E112F"/>
    <w:rsid w:val="005E557F"/>
    <w:rsid w:val="006250E6"/>
    <w:rsid w:val="00636883"/>
    <w:rsid w:val="00641FAD"/>
    <w:rsid w:val="006F6AAB"/>
    <w:rsid w:val="00723922"/>
    <w:rsid w:val="00752F8A"/>
    <w:rsid w:val="00782F40"/>
    <w:rsid w:val="007E3E59"/>
    <w:rsid w:val="008700C1"/>
    <w:rsid w:val="00880C9E"/>
    <w:rsid w:val="008E4076"/>
    <w:rsid w:val="009366B2"/>
    <w:rsid w:val="00936D2B"/>
    <w:rsid w:val="00940E1F"/>
    <w:rsid w:val="009D01B9"/>
    <w:rsid w:val="009D1021"/>
    <w:rsid w:val="00A23633"/>
    <w:rsid w:val="00A67811"/>
    <w:rsid w:val="00A85118"/>
    <w:rsid w:val="00AC5A82"/>
    <w:rsid w:val="00AE3E0F"/>
    <w:rsid w:val="00B04309"/>
    <w:rsid w:val="00B72D45"/>
    <w:rsid w:val="00C648A7"/>
    <w:rsid w:val="00C83FB4"/>
    <w:rsid w:val="00CE5E47"/>
    <w:rsid w:val="00CF2219"/>
    <w:rsid w:val="00D723CA"/>
    <w:rsid w:val="00D96013"/>
    <w:rsid w:val="00DB4B4A"/>
    <w:rsid w:val="00E0326E"/>
    <w:rsid w:val="00E20FDA"/>
    <w:rsid w:val="00E620BC"/>
    <w:rsid w:val="00E81095"/>
    <w:rsid w:val="00E85033"/>
    <w:rsid w:val="00F16445"/>
    <w:rsid w:val="00F314C3"/>
    <w:rsid w:val="00F651AD"/>
    <w:rsid w:val="00FA69F6"/>
    <w:rsid w:val="00FB6BC9"/>
    <w:rsid w:val="00FD42A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54E0C-25B7-4D85-A66E-2F87BF8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69F6"/>
    <w:rPr>
      <w:color w:val="808080"/>
    </w:rPr>
  </w:style>
  <w:style w:type="paragraph" w:styleId="a5">
    <w:name w:val="header"/>
    <w:basedOn w:val="a"/>
    <w:link w:val="a6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6B2"/>
  </w:style>
  <w:style w:type="paragraph" w:styleId="a7">
    <w:name w:val="footer"/>
    <w:basedOn w:val="a"/>
    <w:link w:val="a8"/>
    <w:uiPriority w:val="99"/>
    <w:unhideWhenUsed/>
    <w:rsid w:val="00936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6B2"/>
  </w:style>
  <w:style w:type="paragraph" w:styleId="a9">
    <w:name w:val="Balloon Text"/>
    <w:basedOn w:val="a"/>
    <w:link w:val="aa"/>
    <w:uiPriority w:val="99"/>
    <w:semiHidden/>
    <w:unhideWhenUsed/>
    <w:rsid w:val="00CF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2B31-4D2C-4194-BFAC-0B6CE30D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Федураев</dc:creator>
  <cp:keywords/>
  <dc:description/>
  <cp:lastModifiedBy>Чукичева Ксения Сергеевна</cp:lastModifiedBy>
  <cp:revision>2</cp:revision>
  <cp:lastPrinted>2024-10-03T18:52:00Z</cp:lastPrinted>
  <dcterms:created xsi:type="dcterms:W3CDTF">2024-10-28T16:48:00Z</dcterms:created>
  <dcterms:modified xsi:type="dcterms:W3CDTF">2024-10-28T16:48:00Z</dcterms:modified>
</cp:coreProperties>
</file>